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before="0" w:after="0" w:line="360" w:lineRule="auto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MODBUS-RTU 协议</w:t>
      </w:r>
    </w:p>
    <w:p>
      <w:pPr>
        <w:pStyle w:val="2"/>
        <w:keepNext w:val="0"/>
        <w:keepLines w:val="0"/>
        <w:spacing w:before="0" w:after="0" w:line="360" w:lineRule="auto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一、通讯协议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1、</w:t>
      </w:r>
      <w:r>
        <w:rPr>
          <w:rFonts w:asciiTheme="majorEastAsia" w:hAnsiTheme="majorEastAsia" w:eastAsiaTheme="majorEastAsia"/>
          <w:kern w:val="0"/>
          <w:sz w:val="21"/>
          <w:szCs w:val="21"/>
        </w:rPr>
        <w:t>引用标准：通用MODBUS</w:t>
      </w: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 xml:space="preserve"> RTU</w:t>
      </w:r>
      <w:r>
        <w:rPr>
          <w:rFonts w:asciiTheme="majorEastAsia" w:hAnsiTheme="majorEastAsia" w:eastAsiaTheme="majorEastAsia"/>
          <w:kern w:val="0"/>
          <w:sz w:val="21"/>
          <w:szCs w:val="21"/>
        </w:rPr>
        <w:t>协议</w:t>
      </w:r>
      <w:bookmarkStart w:id="0" w:name="_Toc224632483"/>
      <w:bookmarkStart w:id="1" w:name="_Toc224632775"/>
      <w:bookmarkStart w:id="2" w:name="_Toc224633007"/>
      <w:bookmarkStart w:id="3" w:name="_Toc224633051"/>
      <w:bookmarkStart w:id="4" w:name="_Toc224633120"/>
      <w:bookmarkStart w:id="5" w:name="_Toc224633253"/>
      <w:bookmarkStart w:id="6" w:name="_Toc224633687"/>
      <w:bookmarkStart w:id="7" w:name="_Toc225152047"/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；</w:t>
      </w:r>
      <w:r>
        <w:rPr>
          <w:rFonts w:asciiTheme="majorEastAsia" w:hAnsiTheme="majorEastAsia" w:eastAsiaTheme="majorEastAsia"/>
          <w:kern w:val="0"/>
          <w:sz w:val="21"/>
          <w:szCs w:val="21"/>
        </w:rPr>
        <w:t>底层协议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Theme="majorEastAsia" w:hAnsiTheme="majorEastAsia" w:eastAsiaTheme="majorEastAsia"/>
          <w:kern w:val="0"/>
          <w:sz w:val="21"/>
          <w:szCs w:val="21"/>
        </w:rPr>
        <w:t>：RS-485</w:t>
      </w:r>
      <w:bookmarkStart w:id="8" w:name="_Toc224632484"/>
      <w:bookmarkStart w:id="9" w:name="_Toc224633008"/>
      <w:bookmarkStart w:id="10" w:name="_Toc224633688"/>
      <w:bookmarkStart w:id="11" w:name="_Toc224633052"/>
      <w:bookmarkStart w:id="12" w:name="_Toc225152048"/>
      <w:bookmarkStart w:id="13" w:name="_Toc224633254"/>
      <w:bookmarkStart w:id="14" w:name="_Toc224632776"/>
      <w:bookmarkStart w:id="15" w:name="_Toc224633121"/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；</w:t>
      </w:r>
      <w:r>
        <w:rPr>
          <w:rFonts w:asciiTheme="majorEastAsia" w:hAnsiTheme="majorEastAsia" w:eastAsiaTheme="majorEastAsia"/>
          <w:kern w:val="0"/>
          <w:sz w:val="21"/>
          <w:szCs w:val="21"/>
        </w:rPr>
        <w:t>物理接口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asciiTheme="majorEastAsia" w:hAnsiTheme="majorEastAsia" w:eastAsiaTheme="majorEastAsia"/>
          <w:kern w:val="0"/>
          <w:sz w:val="21"/>
          <w:szCs w:val="21"/>
        </w:rPr>
        <w:t>：串行通讯口采用两线RS-485，传输方式为异步、半双工方式，先传输最低有效位。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2、</w:t>
      </w:r>
      <w:r>
        <w:rPr>
          <w:rFonts w:asciiTheme="majorEastAsia" w:hAnsiTheme="majorEastAsia" w:eastAsiaTheme="majorEastAsia"/>
          <w:kern w:val="0"/>
          <w:sz w:val="21"/>
          <w:szCs w:val="21"/>
        </w:rPr>
        <w:t>数据传输速率</w:t>
      </w: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：出厂默认为</w:t>
      </w:r>
      <w:r>
        <w:rPr>
          <w:rFonts w:asciiTheme="majorEastAsia" w:hAnsiTheme="majorEastAsia" w:eastAsiaTheme="majorEastAsia"/>
          <w:kern w:val="0"/>
          <w:sz w:val="21"/>
          <w:szCs w:val="21"/>
        </w:rPr>
        <w:t>9600bps</w:t>
      </w: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；（可多选，4800,9200,19200,38400）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数据位：8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奇偶校验：无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停止位：1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数据流控制：无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硬件接口线序：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drawing>
          <wp:inline distT="0" distB="0" distL="0" distR="0">
            <wp:extent cx="5267960" cy="2750185"/>
            <wp:effectExtent l="19050" t="0" r="8890" b="0"/>
            <wp:docPr id="1" name="图片 1" descr="C:\Users\zhang\Desktop\RJ45定义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\Desktop\RJ45定义图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5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>二、功能码</w:t>
      </w:r>
    </w:p>
    <w:tbl>
      <w:tblPr>
        <w:tblStyle w:val="6"/>
        <w:tblW w:w="7632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5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bCs/>
                <w:sz w:val="21"/>
                <w:szCs w:val="21"/>
              </w:rPr>
              <w:t>功能码</w:t>
            </w:r>
          </w:p>
        </w:tc>
        <w:tc>
          <w:tcPr>
            <w:tcW w:w="514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bCs/>
                <w:sz w:val="21"/>
                <w:szCs w:val="21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Cs/>
                <w:sz w:val="21"/>
                <w:szCs w:val="21"/>
              </w:rPr>
              <w:t>0x</w:t>
            </w: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03</w:t>
            </w:r>
          </w:p>
        </w:tc>
        <w:tc>
          <w:tcPr>
            <w:tcW w:w="514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bCs/>
                <w:sz w:val="21"/>
                <w:szCs w:val="21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0x10</w:t>
            </w:r>
          </w:p>
        </w:tc>
        <w:tc>
          <w:tcPr>
            <w:tcW w:w="514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设置</w:t>
            </w:r>
          </w:p>
        </w:tc>
      </w:tr>
    </w:tbl>
    <w:p>
      <w:pPr>
        <w:rPr>
          <w:rFonts w:asciiTheme="majorEastAsia" w:hAnsiTheme="majorEastAsia" w:eastAsiaTheme="majorEastAsia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sz w:val="21"/>
          <w:szCs w:val="21"/>
        </w:rPr>
        <w:t>三、查询格式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kern w:val="0"/>
          <w:sz w:val="21"/>
          <w:szCs w:val="21"/>
        </w:rPr>
        <w:t>主机发送，括号内为字节数：</w:t>
      </w:r>
    </w:p>
    <w:p>
      <w:pPr>
        <w:spacing w:line="360" w:lineRule="auto"/>
        <w:ind w:left="420" w:firstLine="420" w:firstLineChars="20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从机地址（1），功能码（1），寄存器首地址（2），数据长度（2），CRC码（2）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从机应答，括号内为字节数：</w:t>
      </w:r>
    </w:p>
    <w:p>
      <w:pPr>
        <w:spacing w:line="360" w:lineRule="auto"/>
        <w:ind w:firstLine="420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ab/>
      </w:r>
      <w:r>
        <w:rPr>
          <w:rFonts w:hint="eastAsia" w:asciiTheme="majorEastAsia" w:hAnsiTheme="majorEastAsia" w:eastAsiaTheme="majorEastAsia"/>
          <w:sz w:val="21"/>
          <w:szCs w:val="21"/>
        </w:rPr>
        <w:t>从机地址（1），功能码（1），数据字节数（1），数据（N），CRC码（2）</w:t>
      </w:r>
    </w:p>
    <w:p>
      <w:pPr>
        <w:spacing w:line="360" w:lineRule="auto"/>
        <w:rPr>
          <w:rFonts w:asciiTheme="majorEastAsia" w:hAnsiTheme="majorEastAsia" w:eastAsiaTheme="majorEastAsia"/>
          <w:b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/>
          <w:b/>
          <w:kern w:val="0"/>
          <w:sz w:val="21"/>
          <w:szCs w:val="21"/>
        </w:rPr>
        <w:t>四、寄存器列表</w:t>
      </w:r>
    </w:p>
    <w:p>
      <w:pPr>
        <w:spacing w:line="360" w:lineRule="auto"/>
        <w:rPr>
          <w:rFonts w:asciiTheme="majorEastAsia" w:hAnsiTheme="majorEastAsia" w:eastAsiaTheme="majorEastAsia"/>
          <w:b/>
          <w:kern w:val="0"/>
          <w:sz w:val="21"/>
          <w:szCs w:val="21"/>
        </w:rPr>
      </w:pPr>
    </w:p>
    <w:tbl>
      <w:tblPr>
        <w:tblStyle w:val="7"/>
        <w:tblW w:w="78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636"/>
        <w:gridCol w:w="992"/>
        <w:gridCol w:w="850"/>
        <w:gridCol w:w="1560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5"/>
                <w:szCs w:val="15"/>
              </w:rPr>
              <w:t>项目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5"/>
                <w:szCs w:val="15"/>
              </w:rPr>
              <w:t>MODBUS地址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5"/>
                <w:szCs w:val="15"/>
              </w:rPr>
              <w:t>单位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5"/>
                <w:szCs w:val="15"/>
              </w:rPr>
              <w:t>属性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5"/>
                <w:szCs w:val="15"/>
              </w:rPr>
              <w:t>参数转换公式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5"/>
                <w:szCs w:val="15"/>
              </w:rPr>
              <w:t>返回字节数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总电压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0x0000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V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总电能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0x0002-0x0003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kWh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温度1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0x0004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°</w:t>
            </w:r>
            <w:r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  <w:t>c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温度2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0x0005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°</w:t>
            </w:r>
            <w:r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  <w:t>c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湿度1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0x0006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湿度2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0x0007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输出单元1电流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0x0008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输出单元2电流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0x0009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输出单元3电流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0x000A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输出单元4电流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0x000B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输出单元5电流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0x000C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输出单元6电流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0x000D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输出单元7电流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0x000E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输出单元8电流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0x000F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=register/10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输出单元1状态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0x0010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输出单元2状态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输出单元3状态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0x0012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输出单元4状态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0x0013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输出单元5状态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0x0014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输出单元6状态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0x0015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输出单元7状态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0x0016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输出单元8状态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0x0017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2=开启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1=关闭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总电压下限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0x0018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V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总电压上限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0x0019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V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总电流下限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0x001A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总电流上限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0x001B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温度1下限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0x001C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温度1上限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0x001D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温度2下限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0x001E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温度2上限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0x001F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湿度1下限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0x0020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湿度1上限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湿度2下限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0x0022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湿度2上限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0x0023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输出单元1下限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0x0024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输出单元1上限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0x0025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输出单元2下限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输出单元2上限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0x0027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输出单元3下限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0x0028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输出单元3上限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0x0029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输出单元4下限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0x002A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输出单元4上限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0x002B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输出单元5下限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0x002C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输出单元5上限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0x002D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输出单元6下限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输出单元6上限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0x002F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输出单元7下限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输出单元7上限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输出单元8下限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输出单元8上限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=register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总电压异常标示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0x0034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总电流异常标示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0x0035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温度1异常标示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0x0036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温度2异常标示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0x0037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湿度1异常标示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0x0038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湿度2异常标示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0x0039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输出单元1异常标示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0x003A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输出单元2异常标示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0x003B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输出单元3异常标示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0x003C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输出单元4异常标示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0x003D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输出单元5异常标示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0x003E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输出单元6异常标示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0x003F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输出单元7异常标示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0x0040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输出单元8异常标示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0x0041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00H正常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01H下限告警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10H上限告警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波特率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0x0042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0：1200（没有）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1：2400（没有）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2：4800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3：9600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4：19200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5：115200</w:t>
            </w: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版本标识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0x0043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只读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预留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5"/>
                <w:szCs w:val="15"/>
              </w:rPr>
              <w:t>0x0046-0x0099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163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  <w:tc>
          <w:tcPr>
            <w:tcW w:w="639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5"/>
                <w:szCs w:val="15"/>
              </w:rPr>
            </w:pPr>
          </w:p>
        </w:tc>
      </w:tr>
    </w:tbl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五、设置寄存器</w:t>
      </w:r>
    </w:p>
    <w:tbl>
      <w:tblPr>
        <w:tblStyle w:val="7"/>
        <w:tblW w:w="7945" w:type="dxa"/>
        <w:jc w:val="center"/>
        <w:tblInd w:w="17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7"/>
        <w:gridCol w:w="1674"/>
        <w:gridCol w:w="850"/>
        <w:gridCol w:w="567"/>
        <w:gridCol w:w="1386"/>
        <w:gridCol w:w="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3"/>
                <w:szCs w:val="13"/>
              </w:rPr>
              <w:t>项目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3"/>
                <w:szCs w:val="13"/>
              </w:rPr>
              <w:t>MODBUS地址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3"/>
                <w:szCs w:val="13"/>
              </w:rPr>
              <w:t>单位</w:t>
            </w: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3"/>
                <w:szCs w:val="13"/>
              </w:rPr>
              <w:t>属性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3"/>
                <w:szCs w:val="13"/>
              </w:rPr>
              <w:t>参数转换公式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b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b/>
                <w:kern w:val="0"/>
                <w:sz w:val="13"/>
                <w:szCs w:val="13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地址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1-254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总电压下限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0x1001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170-276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总电压上限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0x1002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170-267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总电流下限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0x1003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总电流上限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0x1004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温度1下限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0x1005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温度1上限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0x1006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温度2下限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0x1007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温度2上限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0x1008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湿度1下限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0x1009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湿度1上限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0x100A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湿度2下限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0x100B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湿度2上限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0x100C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输出单元1下限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0x100D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输出单元1上限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0x100E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输出单元2下限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0x100F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输出单元2上限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0x1010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输出单元3下限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0x1011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输出单元3上限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输出单元4下限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0x1013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输出单元4上限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0x1014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输出单元5下限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0x1015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输出单元5上限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0x1016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输出单元6下限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0x1017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输出单元6上限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0x1018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输出单元7下限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0x1019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输出单元7上限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0x101A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输出单元8下限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0x101B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输出单元8上限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0x101C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=register/10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输出单元1状态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0x101D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输出单元2状态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0x101E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输出单元3状态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0x101F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输出单元4状态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0x1020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输出单元5状态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0x1021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输出单元6状态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0x1022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输出单元7状态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0x1023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输出单元8状态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0x1024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1=开启</w:t>
            </w:r>
          </w:p>
          <w:p>
            <w:pPr>
              <w:spacing w:line="360" w:lineRule="auto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 xml:space="preserve">      0=关闭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波特率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0x1025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写</w:t>
            </w: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0=4800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1=9600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2=19200</w:t>
            </w:r>
          </w:p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3=115200</w:t>
            </w: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9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13"/>
                <w:szCs w:val="13"/>
              </w:rPr>
              <w:t>预留</w:t>
            </w:r>
          </w:p>
        </w:tc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360" w:lineRule="auto"/>
              <w:jc w:val="center"/>
              <w:rPr>
                <w:rFonts w:asciiTheme="majorEastAsia" w:hAnsiTheme="majorEastAsia" w:eastAsiaTheme="majorEastAsia"/>
                <w:kern w:val="0"/>
                <w:sz w:val="13"/>
                <w:szCs w:val="13"/>
              </w:rPr>
            </w:pPr>
          </w:p>
        </w:tc>
      </w:tr>
    </w:tbl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六、举例说明：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查询 0x03，读取总电压参数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发送:01 03 00 00 00 01 84 0A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返回：01 03 02 00 DC B9 DD</w:t>
      </w:r>
    </w:p>
    <w:p>
      <w:pPr>
        <w:ind w:firstLine="420"/>
        <w:rPr>
          <w:rFonts w:asciiTheme="majorEastAsia" w:hAnsiTheme="majorEastAsia" w:eastAsiaTheme="majorEastAsia"/>
        </w:rPr>
      </w:pP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解析：01 </w:t>
      </w:r>
      <w:r>
        <w:rPr>
          <w:rFonts w:hint="eastAsia" w:asciiTheme="majorEastAsia" w:hAnsiTheme="majorEastAsia" w:eastAsiaTheme="majorEastAsia"/>
          <w:color w:val="FF0000"/>
        </w:rPr>
        <w:t>03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  <w:color w:val="FFC000"/>
        </w:rPr>
        <w:t>00 00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  <w:color w:val="00B0F0"/>
        </w:rPr>
        <w:t>00 01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  <w:color w:val="7030A0"/>
        </w:rPr>
        <w:t>84 0A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发送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01 地址；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0000"/>
        </w:rPr>
        <w:t>03</w:t>
      </w:r>
      <w:r>
        <w:rPr>
          <w:rFonts w:hint="eastAsia" w:asciiTheme="majorEastAsia" w:hAnsiTheme="majorEastAsia" w:eastAsiaTheme="majorEastAsia"/>
        </w:rPr>
        <w:t xml:space="preserve"> 功能码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C000"/>
        </w:rPr>
        <w:t>00 00</w:t>
      </w:r>
      <w:r>
        <w:rPr>
          <w:rFonts w:hint="eastAsia" w:asciiTheme="majorEastAsia" w:hAnsiTheme="majorEastAsia" w:eastAsiaTheme="majorEastAsia"/>
        </w:rPr>
        <w:t xml:space="preserve"> 首地址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00B0F0"/>
        </w:rPr>
        <w:t>00 01</w:t>
      </w:r>
      <w:r>
        <w:rPr>
          <w:rFonts w:hint="eastAsia" w:asciiTheme="majorEastAsia" w:hAnsiTheme="majorEastAsia" w:eastAsiaTheme="majorEastAsia"/>
        </w:rPr>
        <w:t xml:space="preserve"> 读取长度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7030A0"/>
        </w:rPr>
        <w:t>84 01</w:t>
      </w:r>
      <w:r>
        <w:rPr>
          <w:rFonts w:hint="eastAsia" w:asciiTheme="majorEastAsia" w:hAnsiTheme="majorEastAsia" w:eastAsiaTheme="majorEastAsia"/>
        </w:rPr>
        <w:t xml:space="preserve"> CRC校验码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返回：01 </w:t>
      </w:r>
      <w:r>
        <w:rPr>
          <w:rFonts w:hint="eastAsia" w:asciiTheme="majorEastAsia" w:hAnsiTheme="majorEastAsia" w:eastAsiaTheme="majorEastAsia"/>
          <w:color w:val="FF0000"/>
        </w:rPr>
        <w:t>03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  <w:color w:val="FFC000"/>
        </w:rPr>
        <w:t>02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  <w:color w:val="00B0F0"/>
        </w:rPr>
        <w:t>00 DC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  <w:color w:val="7030A0"/>
        </w:rPr>
        <w:t>B9 DD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01 地址；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0000"/>
        </w:rPr>
        <w:t>03</w:t>
      </w:r>
      <w:r>
        <w:rPr>
          <w:rFonts w:hint="eastAsia" w:asciiTheme="majorEastAsia" w:hAnsiTheme="majorEastAsia" w:eastAsiaTheme="majorEastAsia"/>
        </w:rPr>
        <w:t xml:space="preserve"> 功能码；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C000"/>
        </w:rPr>
        <w:t>02</w:t>
      </w:r>
      <w:r>
        <w:rPr>
          <w:rFonts w:hint="eastAsia" w:asciiTheme="majorEastAsia" w:hAnsiTheme="majorEastAsia" w:eastAsiaTheme="majorEastAsia"/>
        </w:rPr>
        <w:t xml:space="preserve"> 长度；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00B0F0"/>
        </w:rPr>
        <w:t>00 DC</w:t>
      </w:r>
      <w:r>
        <w:rPr>
          <w:rFonts w:hint="eastAsia" w:asciiTheme="majorEastAsia" w:hAnsiTheme="majorEastAsia" w:eastAsiaTheme="majorEastAsia"/>
        </w:rPr>
        <w:t xml:space="preserve"> 电压值为220V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00B0F0"/>
        </w:rPr>
        <w:t>B9 DD</w:t>
      </w:r>
      <w:r>
        <w:rPr>
          <w:rFonts w:hint="eastAsia" w:asciiTheme="majorEastAsia" w:hAnsiTheme="majorEastAsia" w:eastAsiaTheme="majorEastAsia"/>
        </w:rPr>
        <w:t xml:space="preserve"> CRC校验码</w:t>
      </w:r>
    </w:p>
    <w:p>
      <w:pPr>
        <w:ind w:firstLine="420"/>
        <w:rPr>
          <w:rFonts w:asciiTheme="majorEastAsia" w:hAnsiTheme="majorEastAsia" w:eastAsiaTheme="majorEastAsia"/>
        </w:rPr>
      </w:pPr>
    </w:p>
    <w:p>
      <w:pPr>
        <w:ind w:firstLine="420"/>
        <w:rPr>
          <w:rFonts w:asciiTheme="majorEastAsia" w:hAnsiTheme="majorEastAsia" w:eastAsiaTheme="majorEastAsia"/>
        </w:rPr>
      </w:pP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设置0x10，修改通讯地址，将01地址更改为02地址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发送：01 </w:t>
      </w:r>
      <w:r>
        <w:rPr>
          <w:rFonts w:hint="eastAsia" w:asciiTheme="majorEastAsia" w:hAnsiTheme="majorEastAsia" w:eastAsiaTheme="majorEastAsia"/>
          <w:color w:val="FF0000"/>
        </w:rPr>
        <w:t>10</w:t>
      </w:r>
      <w:r>
        <w:rPr>
          <w:rFonts w:hint="eastAsia" w:asciiTheme="majorEastAsia" w:hAnsiTheme="majorEastAsia" w:eastAsiaTheme="majorEastAsia"/>
          <w:color w:val="FFC000"/>
        </w:rPr>
        <w:t xml:space="preserve"> 10 00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hint="eastAsia" w:asciiTheme="majorEastAsia" w:hAnsiTheme="majorEastAsia" w:eastAsiaTheme="majorEastAsia"/>
          <w:color w:val="00B0F0"/>
        </w:rPr>
        <w:t>00 02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  <w:color w:val="7030A0"/>
        </w:rPr>
        <w:t>45 08</w:t>
      </w:r>
      <w:r>
        <w:rPr>
          <w:rFonts w:hint="eastAsia" w:asciiTheme="majorEastAsia" w:hAnsiTheme="majorEastAsia" w:eastAsiaTheme="majorEastAsia"/>
        </w:rPr>
        <w:t xml:space="preserve"> 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解析：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01 地址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0000"/>
        </w:rPr>
        <w:t>10</w:t>
      </w:r>
      <w:r>
        <w:rPr>
          <w:rFonts w:hint="eastAsia" w:asciiTheme="majorEastAsia" w:hAnsiTheme="majorEastAsia" w:eastAsiaTheme="majorEastAsia"/>
        </w:rPr>
        <w:t xml:space="preserve"> 功能码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C000"/>
        </w:rPr>
        <w:t>10 00</w:t>
      </w:r>
      <w:r>
        <w:rPr>
          <w:rFonts w:hint="eastAsia" w:asciiTheme="majorEastAsia" w:hAnsiTheme="majorEastAsia" w:eastAsiaTheme="majorEastAsia"/>
        </w:rPr>
        <w:t xml:space="preserve"> 设置地址寄存器的地址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00B0F0"/>
        </w:rPr>
        <w:t>00 02</w:t>
      </w:r>
      <w:r>
        <w:rPr>
          <w:rFonts w:hint="eastAsia" w:asciiTheme="majorEastAsia" w:hAnsiTheme="majorEastAsia" w:eastAsiaTheme="majorEastAsia"/>
        </w:rPr>
        <w:t xml:space="preserve"> 更改地址为02</w:t>
      </w:r>
    </w:p>
    <w:p>
      <w:pPr>
        <w:ind w:firstLine="42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7030A0"/>
        </w:rPr>
        <w:t>45 08</w:t>
      </w:r>
      <w:r>
        <w:rPr>
          <w:rFonts w:hint="eastAsia" w:asciiTheme="majorEastAsia" w:hAnsiTheme="majorEastAsia" w:eastAsiaTheme="majorEastAsia"/>
        </w:rPr>
        <w:t xml:space="preserve"> CRC校验</w:t>
      </w:r>
    </w:p>
    <w:p>
      <w:pPr>
        <w:pStyle w:val="13"/>
        <w:numPr>
          <w:ilvl w:val="0"/>
          <w:numId w:val="1"/>
        </w:numPr>
        <w:ind w:firstLineChars="0"/>
        <w:rPr>
          <w:rFonts w:ascii="Arial" w:cs="Arial"/>
          <w:b/>
        </w:rPr>
      </w:pPr>
      <w:r>
        <w:rPr>
          <w:rFonts w:ascii="Arial" w:cs="Arial"/>
          <w:b/>
        </w:rPr>
        <w:t>输入输出特性</w:t>
      </w:r>
    </w:p>
    <w:tbl>
      <w:tblPr>
        <w:tblStyle w:val="7"/>
        <w:tblW w:w="9488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750"/>
        <w:gridCol w:w="817"/>
        <w:gridCol w:w="797"/>
        <w:gridCol w:w="1640"/>
        <w:gridCol w:w="345"/>
        <w:gridCol w:w="44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kern w:val="0"/>
                <w:szCs w:val="21"/>
              </w:rPr>
              <w:t>No.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性能参数</w:t>
            </w:r>
          </w:p>
        </w:tc>
        <w:tc>
          <w:tcPr>
            <w:tcW w:w="478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b/>
                <w:szCs w:val="21"/>
              </w:rPr>
              <w:t>技术指标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输入特性</w:t>
            </w: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单相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额定输入电压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110/220</w:t>
            </w:r>
            <w:r>
              <w:rPr>
                <w:kern w:val="0"/>
                <w:szCs w:val="21"/>
              </w:rPr>
              <w:t>V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50/60HZ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698" w:type="dxa"/>
            <w:vMerge w:val="continue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97" w:type="dxa"/>
            <w:vMerge w:val="continue"/>
            <w:tcBorders>
              <w:bottom w:val="single" w:color="000000" w:themeColor="text1" w:sz="4" w:space="0"/>
            </w:tcBorders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bottom w:val="single" w:color="000000" w:themeColor="text1" w:sz="4" w:space="0"/>
            </w:tcBorders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最大总负载电流</w:t>
            </w:r>
          </w:p>
        </w:tc>
        <w:tc>
          <w:tcPr>
            <w:tcW w:w="4441" w:type="dxa"/>
            <w:tcBorders>
              <w:bottom w:val="single" w:color="000000" w:themeColor="text1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16</w:t>
            </w:r>
            <w:r>
              <w:rPr>
                <w:rFonts w:hint="eastAsia"/>
                <w:kern w:val="0"/>
                <w:szCs w:val="21"/>
              </w:rPr>
              <w:t>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输</w:t>
            </w:r>
            <w:r>
              <w:rPr>
                <w:rFonts w:hint="eastAsia" w:hAnsi="宋体"/>
                <w:szCs w:val="21"/>
              </w:rPr>
              <w:t>出</w:t>
            </w:r>
            <w:r>
              <w:rPr>
                <w:rFonts w:hAnsi="宋体"/>
                <w:szCs w:val="21"/>
              </w:rPr>
              <w:t>特性</w:t>
            </w: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单相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输出电压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110/220</w:t>
            </w:r>
            <w:r>
              <w:rPr>
                <w:kern w:val="0"/>
                <w:szCs w:val="21"/>
              </w:rPr>
              <w:t>VAC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50/60HZ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98" w:type="dxa"/>
            <w:vMerge w:val="continue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97" w:type="dxa"/>
            <w:vMerge w:val="continue"/>
            <w:tcBorders>
              <w:bottom w:val="single" w:color="000000" w:themeColor="text1" w:sz="4" w:space="0"/>
            </w:tcBorders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bottom w:val="single" w:color="000000" w:themeColor="text1" w:sz="4" w:space="0"/>
            </w:tcBorders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最大总负载电流</w:t>
            </w:r>
          </w:p>
        </w:tc>
        <w:tc>
          <w:tcPr>
            <w:tcW w:w="4441" w:type="dxa"/>
            <w:tcBorders>
              <w:bottom w:val="single" w:color="000000" w:themeColor="text1" w:sz="4" w:space="0"/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16</w:t>
            </w:r>
            <w:r>
              <w:rPr>
                <w:rFonts w:hint="eastAsia"/>
                <w:kern w:val="0"/>
                <w:szCs w:val="21"/>
              </w:rPr>
              <w:t>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显示特性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数码管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数码管显示器；可显示输入总电压、总电流、总功率、功率因素、总电能用量等；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97" w:type="dxa"/>
            <w:vMerge w:val="restart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显示精度</w:t>
            </w:r>
          </w:p>
        </w:tc>
        <w:tc>
          <w:tcPr>
            <w:tcW w:w="1640" w:type="dxa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总电压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ind w:left="210" w:hanging="200" w:hangingChars="100"/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</w:rPr>
              <w:t xml:space="preserve">满量程：300V </w:t>
            </w:r>
            <w:r>
              <w:rPr>
                <w:rFonts w:hint="eastAsia" w:ascii="宋体" w:hAnsi="宋体"/>
                <w:szCs w:val="21"/>
                <w:lang w:val="en-GB"/>
              </w:rPr>
              <w:t>准确度</w:t>
            </w:r>
            <w:r>
              <w:rPr>
                <w:rFonts w:hint="eastAsia" w:ascii="宋体" w:hAnsi="宋体"/>
                <w:szCs w:val="21"/>
              </w:rPr>
              <w:t>：±</w:t>
            </w:r>
            <w:r>
              <w:rPr>
                <w:rFonts w:hint="eastAsia" w:ascii="宋体" w:hAnsi="宋体"/>
                <w:szCs w:val="21"/>
                <w:lang w:val="en-GB"/>
              </w:rPr>
              <w:t>1﹪+2字</w:t>
            </w:r>
          </w:p>
          <w:p>
            <w:pPr>
              <w:ind w:left="210" w:hanging="200" w:hangingChars="100"/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>分辨率</w:t>
            </w:r>
            <w:r>
              <w:rPr>
                <w:rFonts w:hint="eastAsia" w:ascii="宋体" w:hAnsi="宋体"/>
                <w:szCs w:val="21"/>
              </w:rPr>
              <w:t>：0.</w:t>
            </w:r>
            <w:r>
              <w:rPr>
                <w:rFonts w:hint="eastAsia" w:ascii="宋体" w:hAnsi="宋体"/>
                <w:szCs w:val="21"/>
                <w:lang w:val="en-GB"/>
              </w:rPr>
              <w:t>1V   响应时间：400ms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总电流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ind w:left="210" w:hanging="200" w:hangingChars="100"/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</w:rPr>
              <w:t xml:space="preserve">满量程：32A    </w:t>
            </w:r>
            <w:r>
              <w:rPr>
                <w:rFonts w:hint="eastAsia" w:ascii="宋体" w:hAnsi="宋体"/>
                <w:szCs w:val="21"/>
                <w:lang w:val="en-GB"/>
              </w:rPr>
              <w:t>准确度</w:t>
            </w:r>
            <w:r>
              <w:rPr>
                <w:rFonts w:hint="eastAsia" w:ascii="宋体" w:hAnsi="宋体"/>
                <w:szCs w:val="21"/>
              </w:rPr>
              <w:t>：±</w:t>
            </w:r>
            <w:r>
              <w:rPr>
                <w:rFonts w:hint="eastAsia" w:ascii="宋体" w:hAnsi="宋体"/>
                <w:szCs w:val="21"/>
                <w:lang w:val="en-GB"/>
              </w:rPr>
              <w:t>1﹪+1字</w:t>
            </w:r>
          </w:p>
          <w:p>
            <w:pPr>
              <w:ind w:right="170" w:rightChars="85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>分辨率</w:t>
            </w:r>
            <w:r>
              <w:rPr>
                <w:rFonts w:hint="eastAsia" w:ascii="宋体" w:hAnsi="宋体"/>
                <w:szCs w:val="21"/>
              </w:rPr>
              <w:t>：0.</w:t>
            </w:r>
            <w:r>
              <w:rPr>
                <w:rFonts w:hint="eastAsia" w:ascii="宋体" w:hAnsi="宋体"/>
                <w:szCs w:val="21"/>
                <w:lang w:val="en-GB"/>
              </w:rPr>
              <w:t>1A  响应时间：400ms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总电能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szCs w:val="21"/>
              </w:rPr>
            </w:pPr>
            <w:r>
              <w:rPr>
                <w:rFonts w:hAnsi="宋体"/>
                <w:szCs w:val="21"/>
              </w:rPr>
              <w:t>常数：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 xml:space="preserve">00imp/kWh    </w:t>
            </w:r>
            <w:r>
              <w:rPr>
                <w:rFonts w:hAnsi="宋体"/>
                <w:szCs w:val="21"/>
                <w:lang w:val="en-GB"/>
              </w:rPr>
              <w:t>等级</w:t>
            </w:r>
            <w:r>
              <w:rPr>
                <w:rFonts w:hAnsi="宋体"/>
                <w:szCs w:val="21"/>
              </w:rPr>
              <w:t>：</w:t>
            </w:r>
            <w:r>
              <w:rPr>
                <w:szCs w:val="21"/>
              </w:rPr>
              <w:t>1</w:t>
            </w:r>
            <w:r>
              <w:rPr>
                <w:rFonts w:hAnsi="宋体"/>
                <w:szCs w:val="21"/>
              </w:rPr>
              <w:t>级</w:t>
            </w:r>
          </w:p>
          <w:p>
            <w:pPr>
              <w:ind w:left="210" w:hanging="200" w:hangingChars="100"/>
              <w:rPr>
                <w:rFonts w:ascii="宋体" w:hAnsi="宋体"/>
                <w:szCs w:val="21"/>
              </w:rPr>
            </w:pPr>
            <w:r>
              <w:rPr>
                <w:rFonts w:hAnsi="宋体"/>
                <w:szCs w:val="21"/>
                <w:lang w:val="en-GB"/>
              </w:rPr>
              <w:t>分辨率</w:t>
            </w:r>
            <w:r>
              <w:rPr>
                <w:rFonts w:hAnsi="宋体"/>
                <w:szCs w:val="21"/>
              </w:rPr>
              <w:t>：</w:t>
            </w:r>
            <w:r>
              <w:rPr>
                <w:szCs w:val="21"/>
                <w:lang w:val="en-GB"/>
              </w:rPr>
              <w:t xml:space="preserve"> 0.1kWh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0" w:rightChars="85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温度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  <w:lang w:val="en-GB"/>
              </w:rPr>
              <w:t>分辨率</w:t>
            </w:r>
            <w:r>
              <w:rPr>
                <w:rFonts w:hAnsi="宋体"/>
                <w:szCs w:val="21"/>
              </w:rPr>
              <w:t>：</w:t>
            </w:r>
            <w:r>
              <w:rPr>
                <w:szCs w:val="21"/>
                <w:lang w:val="en-GB"/>
              </w:rPr>
              <w:t xml:space="preserve"> 0.1</w:t>
            </w:r>
            <w:r>
              <w:rPr>
                <w:rFonts w:hint="eastAsia" w:asciiTheme="minorEastAsia" w:hAnsiTheme="minorEastAsia"/>
                <w:szCs w:val="21"/>
                <w:lang w:val="en-GB"/>
              </w:rPr>
              <w:t>℃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97" w:type="dxa"/>
            <w:vMerge w:val="continue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ind w:right="170" w:rightChars="85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湿度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  <w:lang w:val="en-GB"/>
              </w:rPr>
              <w:t>分辨率</w:t>
            </w:r>
            <w:r>
              <w:rPr>
                <w:rFonts w:hAnsi="宋体"/>
                <w:szCs w:val="21"/>
              </w:rPr>
              <w:t>：</w:t>
            </w:r>
            <w:r>
              <w:rPr>
                <w:szCs w:val="21"/>
                <w:lang w:val="en-GB"/>
              </w:rPr>
              <w:t xml:space="preserve"> 0.1</w:t>
            </w:r>
            <w:r>
              <w:rPr>
                <w:rFonts w:hint="eastAsia"/>
                <w:szCs w:val="21"/>
                <w:lang w:val="en-GB"/>
              </w:rPr>
              <w:t xml:space="preserve"> %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物理特性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外壳颜色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安装方式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水平固定安装；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监测功能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总负载电流的监测；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总输入电压的监测；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总负载功率的监测；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总功率因素的监测；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总电能用量的监测；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输出单元电流的监测；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输出单元功率的监测；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输出单元电能的监测；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环境温度、温度的监测；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另外购买传感器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设置功能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总负载电流上、下限的设置；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环境温度、温度上下限的设置；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邮件告警的地址设置；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HTTP网络服务设置；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SNMP（v1）设置；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网络参数设置（IP、网关、掩码、DNS）；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告警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功能</w:t>
            </w:r>
          </w:p>
        </w:tc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系统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告警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总负载电流超过额定值时；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温度、温度超限值时；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自定义告警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总负载电流超过阈值时；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温度、温度超过上下限值时；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告警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方式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蜂鸣器蜂鸣；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LCD数值闪动；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自动发送E-mail至系统管理员；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SNMP发送告Trap警状态信息；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</w:rPr>
              <w:t>串口通信后台发送</w:t>
            </w:r>
            <w:r>
              <w:rPr>
                <w:rFonts w:hint="eastAsia"/>
                <w:bCs/>
                <w:szCs w:val="21"/>
              </w:rPr>
              <w:t>告警状态信息；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访问方式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WEB通过IE访问控制；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SNMP（V1）通过标准网络管理工作站访问控制；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Telent命令行；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用户管理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</w:rPr>
              <w:t>用户名和密码的设定；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级联</w:t>
            </w:r>
          </w:p>
        </w:tc>
        <w:tc>
          <w:tcPr>
            <w:tcW w:w="7223" w:type="dxa"/>
            <w:gridSpan w:val="4"/>
            <w:tcMar>
              <w:left w:w="85" w:type="dxa"/>
              <w:right w:w="85" w:type="dxa"/>
            </w:tcMar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可级联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36</w:t>
            </w:r>
            <w:bookmarkStart w:id="16" w:name="_GoBack"/>
            <w:bookmarkEnd w:id="16"/>
            <w:r>
              <w:rPr>
                <w:rFonts w:hint="eastAsia"/>
                <w:kern w:val="0"/>
                <w:szCs w:val="21"/>
              </w:rPr>
              <w:t>台产品；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环境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工作温度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℃</w:t>
            </w:r>
            <w:r>
              <w:rPr>
                <w:szCs w:val="21"/>
              </w:rPr>
              <w:t>~55</w:t>
            </w:r>
            <w:r>
              <w:rPr>
                <w:rFonts w:ascii="宋体" w:hAnsi="宋体"/>
                <w:szCs w:val="21"/>
              </w:rPr>
              <w:t>℃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相对湿度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10~90%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67" w:type="dxa"/>
            <w:gridSpan w:val="2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ind w:right="170" w:rightChars="85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存储温度</w:t>
            </w:r>
          </w:p>
        </w:tc>
        <w:tc>
          <w:tcPr>
            <w:tcW w:w="4786" w:type="dxa"/>
            <w:gridSpan w:val="2"/>
            <w:tcMar>
              <w:left w:w="85" w:type="dxa"/>
              <w:right w:w="85" w:type="dxa"/>
            </w:tcMar>
            <w:vAlign w:val="center"/>
          </w:tcPr>
          <w:p>
            <w:pPr>
              <w:ind w:right="170" w:rightChars="85"/>
              <w:rPr>
                <w:szCs w:val="21"/>
              </w:rPr>
            </w:pPr>
            <w:r>
              <w:rPr>
                <w:rFonts w:hint="eastAsia"/>
                <w:szCs w:val="21"/>
              </w:rPr>
              <w:t>-2</w:t>
            </w:r>
            <w:r>
              <w:rPr>
                <w:szCs w:val="21"/>
              </w:rPr>
              <w:t>0</w:t>
            </w:r>
            <w:r>
              <w:rPr>
                <w:rFonts w:hAnsi="宋体"/>
                <w:szCs w:val="21"/>
              </w:rPr>
              <w:t>℃</w:t>
            </w:r>
            <w:r>
              <w:rPr>
                <w:rFonts w:hint="eastAsia" w:hAnsi="宋体"/>
                <w:szCs w:val="21"/>
              </w:rPr>
              <w:t xml:space="preserve"> </w:t>
            </w:r>
            <w:r>
              <w:rPr>
                <w:szCs w:val="21"/>
              </w:rPr>
              <w:t>~</w:t>
            </w:r>
            <w:r>
              <w:rPr>
                <w:rFonts w:hint="eastAsia"/>
                <w:szCs w:val="21"/>
              </w:rPr>
              <w:t xml:space="preserve"> +70</w:t>
            </w:r>
            <w:r>
              <w:rPr>
                <w:rFonts w:hAnsi="宋体"/>
                <w:szCs w:val="21"/>
              </w:rPr>
              <w:t>℃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</w:tc>
      </w:tr>
    </w:tbl>
    <w:p>
      <w:pPr>
        <w:pStyle w:val="13"/>
        <w:ind w:left="360" w:firstLine="0" w:firstLineChars="0"/>
        <w:rPr>
          <w:rFonts w:ascii="Arial" w:hAnsi="Arial" w:cs="Arial"/>
        </w:rPr>
      </w:pPr>
    </w:p>
    <w:p>
      <w:pPr>
        <w:ind w:firstLine="420"/>
        <w:rPr>
          <w:rFonts w:asciiTheme="majorEastAsia" w:hAnsiTheme="majorEastAsia" w:eastAsia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16B61"/>
    <w:multiLevelType w:val="multilevel"/>
    <w:tmpl w:val="0DB16B61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D59"/>
    <w:rsid w:val="00036EA2"/>
    <w:rsid w:val="00120655"/>
    <w:rsid w:val="00121A26"/>
    <w:rsid w:val="0015017B"/>
    <w:rsid w:val="00156D38"/>
    <w:rsid w:val="00161A5C"/>
    <w:rsid w:val="001878DC"/>
    <w:rsid w:val="00194C89"/>
    <w:rsid w:val="001D26A2"/>
    <w:rsid w:val="002231D4"/>
    <w:rsid w:val="002577E6"/>
    <w:rsid w:val="00267D59"/>
    <w:rsid w:val="0027384E"/>
    <w:rsid w:val="00297E25"/>
    <w:rsid w:val="00384487"/>
    <w:rsid w:val="003A6E0D"/>
    <w:rsid w:val="003F57EC"/>
    <w:rsid w:val="00436844"/>
    <w:rsid w:val="004B5631"/>
    <w:rsid w:val="004E05FA"/>
    <w:rsid w:val="004F2111"/>
    <w:rsid w:val="00547963"/>
    <w:rsid w:val="00573659"/>
    <w:rsid w:val="005A3156"/>
    <w:rsid w:val="005E21F5"/>
    <w:rsid w:val="0060071E"/>
    <w:rsid w:val="00646EBD"/>
    <w:rsid w:val="00661FA7"/>
    <w:rsid w:val="00665843"/>
    <w:rsid w:val="00690C8D"/>
    <w:rsid w:val="006C2C2B"/>
    <w:rsid w:val="006F3D00"/>
    <w:rsid w:val="00714E61"/>
    <w:rsid w:val="00786B30"/>
    <w:rsid w:val="007D45EC"/>
    <w:rsid w:val="00875370"/>
    <w:rsid w:val="008A1173"/>
    <w:rsid w:val="00944C8B"/>
    <w:rsid w:val="00966B67"/>
    <w:rsid w:val="009A01E2"/>
    <w:rsid w:val="009C1F9A"/>
    <w:rsid w:val="009C7BD6"/>
    <w:rsid w:val="009D3ECC"/>
    <w:rsid w:val="009E166F"/>
    <w:rsid w:val="00A35E1C"/>
    <w:rsid w:val="00A65E7E"/>
    <w:rsid w:val="00A93E8E"/>
    <w:rsid w:val="00AE2568"/>
    <w:rsid w:val="00B35B04"/>
    <w:rsid w:val="00C07194"/>
    <w:rsid w:val="00C76E84"/>
    <w:rsid w:val="00CC3D06"/>
    <w:rsid w:val="00CE241D"/>
    <w:rsid w:val="00D00552"/>
    <w:rsid w:val="00DB2116"/>
    <w:rsid w:val="00DB26ED"/>
    <w:rsid w:val="00DB2C64"/>
    <w:rsid w:val="00E62FAD"/>
    <w:rsid w:val="00E63C99"/>
    <w:rsid w:val="00ED49B8"/>
    <w:rsid w:val="00F65998"/>
    <w:rsid w:val="00F80CA5"/>
    <w:rsid w:val="00F95D90"/>
    <w:rsid w:val="337A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0"/>
      <w:szCs w:val="20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1">
    <w:name w:val="标题 2 Char"/>
    <w:basedOn w:val="8"/>
    <w:link w:val="2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2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698</Words>
  <Characters>3983</Characters>
  <Lines>33</Lines>
  <Paragraphs>9</Paragraphs>
  <TotalTime>2</TotalTime>
  <ScaleCrop>false</ScaleCrop>
  <LinksUpToDate>false</LinksUpToDate>
  <CharactersWithSpaces>4672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2016-07-14T05:49:00Z</dcterms:created>
  <dc:creator>zhang</dc:creator>
  <cp:lastModifiedBy>华山论剑</cp:lastModifiedBy>
  <dcterms:modified xsi:type="dcterms:W3CDTF">2019-06-23T03:15:34Z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